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0F" w:rsidRPr="00F45F0F" w:rsidRDefault="00F45F0F" w:rsidP="00F45F0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60"/>
          <w:sz w:val="24"/>
          <w:szCs w:val="24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ГОСУДАРСТВЕННЫЙ СТАНДАРТ СОЮЗА ССР</w:t>
      </w:r>
    </w:p>
    <w:p w:rsidR="00F45F0F" w:rsidRPr="00F45F0F" w:rsidRDefault="00F45F0F" w:rsidP="00F45F0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5F0F" w:rsidRPr="00F45F0F" w:rsidRDefault="00F45F0F" w:rsidP="00F45F0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ЭНЕРГОБАЛАНС ПРОМЫШЛЕННОГО 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ПРЕДПРИЯТИЯ</w:t>
      </w:r>
    </w:p>
    <w:p w:rsidR="00F45F0F" w:rsidRPr="00F45F0F" w:rsidRDefault="00F45F0F" w:rsidP="00F45F0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45F0F" w:rsidRPr="00F45F0F" w:rsidRDefault="00F45F0F" w:rsidP="00F45F0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 27322-87</w:t>
      </w:r>
    </w:p>
    <w:p w:rsidR="00F45F0F" w:rsidRPr="00F45F0F" w:rsidRDefault="00F45F0F" w:rsidP="00F45F0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5F0F" w:rsidRPr="00F45F0F" w:rsidRDefault="00F45F0F" w:rsidP="00F45F0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45F0F" w:rsidRPr="00F45F0F" w:rsidRDefault="00F45F0F" w:rsidP="00F45F0F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КОМИТЕТ СССР ПО СТАНДАРТАМ</w:t>
      </w:r>
    </w:p>
    <w:p w:rsidR="00F45F0F" w:rsidRPr="00F45F0F" w:rsidRDefault="00F45F0F" w:rsidP="00F45F0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Москва</w:t>
      </w:r>
    </w:p>
    <w:p w:rsidR="00F45F0F" w:rsidRPr="00F45F0F" w:rsidRDefault="00F45F0F" w:rsidP="00F45F0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 </w:t>
      </w:r>
    </w:p>
    <w:p w:rsidR="00F45F0F" w:rsidRPr="00F45F0F" w:rsidRDefault="00F45F0F" w:rsidP="00F45F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ГОСУДАРСТВЕ</w:t>
      </w:r>
      <w:r w:rsidRPr="00F45F0F">
        <w:rPr>
          <w:rFonts w:ascii="Times New Roman" w:eastAsia="Times New Roman" w:hAnsi="Times New Roman" w:cs="Times New Roman"/>
          <w:b/>
          <w:bCs/>
          <w:caps/>
          <w:color w:val="000000"/>
          <w:spacing w:val="40"/>
          <w:sz w:val="24"/>
          <w:szCs w:val="24"/>
          <w:lang w:eastAsia="ru-RU"/>
        </w:rPr>
        <w:t>ННЫЙ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> СТАНДАРТ СОЮЗА ССР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1"/>
        <w:gridCol w:w="2174"/>
      </w:tblGrid>
      <w:tr w:rsidR="00F45F0F" w:rsidRPr="00F45F0F" w:rsidTr="00F45F0F"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F0F" w:rsidRPr="00F45F0F" w:rsidRDefault="00F45F0F" w:rsidP="00F45F0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ЭНЕРГОБАЛАНС ПРОМЫШЛЕННОГО ПРЕДПРИЯТИЯ</w:t>
            </w:r>
          </w:p>
          <w:p w:rsidR="00F45F0F" w:rsidRPr="00F45F0F" w:rsidRDefault="00F45F0F" w:rsidP="00F45F0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F45F0F" w:rsidRPr="00F45F0F" w:rsidRDefault="00F45F0F" w:rsidP="00F45F0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balance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concepts</w:t>
            </w:r>
            <w:proofErr w:type="spellEnd"/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ГОСТ </w:t>
            </w:r>
            <w:r w:rsidRPr="00F45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27322-87</w:t>
            </w:r>
          </w:p>
        </w:tc>
      </w:tr>
    </w:tbl>
    <w:p w:rsidR="00F45F0F" w:rsidRPr="00F45F0F" w:rsidRDefault="00F45F0F" w:rsidP="00F45F0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01.07.88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устанавливает общие требования к разработке и анализу энергобалансов промышленных предприятий, содержит методические и организационные основы составления и анализа энергетических балансов, в том числе основные понятия и общие положения, состав первичной информации, порядок организации разработки.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45F0F" w:rsidRPr="00F45F0F" w:rsidRDefault="00F45F0F" w:rsidP="00F45F0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2333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НАЗНАЧЕНИЕ ЭНЕРГОБАЛАНСА</w:t>
      </w:r>
      <w:bookmarkEnd w:id="0"/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Разработка и анализ энергетических балансов направлены на решение следующих основных задач: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фактического состояния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предприятии, выявление причин возникновения и определение значений потерь топливно-энергетических ресурсов;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мероприятий, направленных на снижение потерь топливно-энергетических ресурсов;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оценка резервов экономии топлива и энергии;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нормирования и разработка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научнообоснованных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 расхода топлива и энергии на производство продукции;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рациональных размеров энергопотребления в производственных процессах и установках;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требований к организации и совершенствованию учета и контроля расхода энергоносителей;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исходной информации для решения вопросов создания нового оборудования и совершенствования технологических процессов с целью снижения энергетических затрат, оптимизации структуры энергетического баланса предприятия путем выбора оптимальных направлений, способов и размеров использования подведенных и вторичных 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энергоресурсов, совершенствования внутрипроизводственного хозяйственного расчета и системы стимулирования экономии топливно-энергетических ресурсов.</w:t>
      </w:r>
    </w:p>
    <w:p w:rsidR="00F45F0F" w:rsidRPr="00F45F0F" w:rsidRDefault="00F45F0F" w:rsidP="00F45F0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22587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ВИДЫ И ОБЛАСТИ ПРИМЕНЕНИЯ ЭНЕРГЕТИЧЕСКИХ БАЛАНСОВ</w:t>
      </w:r>
      <w:bookmarkEnd w:id="1"/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зависимости от назначения энергетические балансы промышленного предприятия могут быть классифицированы по следующим признакам: время разработки, объект энергопотребления, целевое назначение, совокупность видов анализируемых энергетических потоков, способ разработки, форма составления.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В зависимости от времени разработки энергобалансы разделяют на: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проектный, составляемый во время разработки соответствующего проекта;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плановый, составляемый на ближайший планируемый период с учетом заданий по снижению норм расхода энергии;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(фактический), составляемый по отчетным (фактическим) данным за прошлый период;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перспективный, составляемый на прогнозируемый период с учетом коренных изменений в технологии, организации производства продукции и энергетическом хозяйстве предприятия.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По объектам энергопотребления составляют энергобалансы предприятия, производства, цеха, участка, агрегата, установки и т.п.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В зависимости от целевого назначения разрабатывают энергобалансы технологические, отопления и вентиляции, освещения и пр.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Исходя из совокупности видов анализируемых энергетических потоков составляют: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энергобалансы по отдельным видам и параметрам потребляемых энергоносителей;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сводный энергобаланс по суммарному потреблению топливно-энергетических ресурсов и направлению их использования.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По способу разработки энергобалансы разделяют на: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опытный, составленный по фактическим замерам параметров и расходов энергетических потоков;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расчетный, составленный на основании расчета энергопотребления рассматриваемого производства;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опытно-расчетный, составленный с использованием как фактических замеров, так и расчетов.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 форме составления энергобалансы разделяют на: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синтетический, показывающий распределение подведенных и произведенных энергоносителей внутри предприятия или отдельных его элементов;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аналитический, определяющий глубину и характер использования энергоносителей и составляемый с разделением общего расхода энергоносителя на полезный расход (полезная энергия) и потери энергии.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(Исключен, Изм. № 1).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При составлении частных энергетических балансов количественное измерение энергоносителей производится в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гигакалориях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киловатт-часах и тоннах условного топлива. При составлении сводного энергетического баланса измерение различных энергоносителей производится в тоннах условного топлива. Пересчет различных видов энергоносителей в условное топливо осуществляется по удельным расходам топлива на их производство на предприятии или в соответствующей энергосистеме Минэнерго СССР при внешнем энергоснабжении.</w:t>
      </w:r>
    </w:p>
    <w:p w:rsidR="00F45F0F" w:rsidRPr="00F45F0F" w:rsidRDefault="00F45F0F" w:rsidP="00F45F0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36962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СОСТАВ ПЕРВИЧНОЙ ИНФОРМАЦИИ ПО РАЗРАБОТКЕ И АНАЛИЗУ ЭНЕРГЕТИЧЕСКИХ БАЛАНСОВ ПРОМЫШЛЕННЫХ ПРЕДПРИЯТИЙ</w:t>
      </w:r>
      <w:bookmarkEnd w:id="2"/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 первичной информации по разработке и анализу энергетических балансов промышленных предприятий относят: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общие сведения о предприятии;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проектные и отчетные (фактические) данные по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энергоиспользованию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и энергетические характеристики технологических процессов и установок;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технико-экономические характеристики энергоносителей.</w:t>
      </w:r>
    </w:p>
    <w:p w:rsidR="00F45F0F" w:rsidRPr="00F45F0F" w:rsidRDefault="00F45F0F" w:rsidP="00F45F0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Общие сведения о предприятии должны включать показатели хозяйственной деятельности предприятия (рекомендуемое приложение </w:t>
      </w:r>
      <w:hyperlink r:id="rId5" w:anchor="i62693" w:tooltip="Приложение 1" w:history="1">
        <w:r w:rsidRPr="00F45F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В качестве проектных и отчетных (фактических) данных по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энергоиспользованию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проектную документацию (паспорт предприятия, энергетический паспорт предприятия, технико-экономическое обоснование и пр.);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действующие формы статистической отчетности.</w:t>
      </w:r>
    </w:p>
    <w:p w:rsidR="00F45F0F" w:rsidRPr="00F45F0F" w:rsidRDefault="00F45F0F" w:rsidP="00F45F0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Технические и энергетические характеристики технологических процессов и установок являются основой для разработки аналитических энергетических балансов и должны содержать необходимые данные для оценок эффективности использования энергоносителей, в том числе: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потоки (материальный баланс);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и параметры сырья, топлива и энергии, отходов;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конструктивные особенности установок (габаритные размеры, изоляция, наличие установок по утилизации вторичных энергоресурсов, наличие контрольно-измерительных приборов и автоматики и т.п.);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 работы оборудования (периодичность использования, продолжительность нахождения в «горячем резерве» и т.п.).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и энергетические характеристики выявляют для наиболее энергоемкого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энергоиспользующего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оборудования.</w:t>
      </w:r>
    </w:p>
    <w:p w:rsidR="00F45F0F" w:rsidRPr="00F45F0F" w:rsidRDefault="00F45F0F" w:rsidP="00F45F0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табл. </w:t>
      </w:r>
      <w:hyperlink r:id="rId6" w:anchor="i126099" w:tooltip="Таблица 1" w:history="1">
        <w:r w:rsidRPr="00F45F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справочного приложения </w:t>
      </w:r>
      <w:hyperlink r:id="rId7" w:anchor="i96567" w:tooltip="Приложение 2" w:history="1">
        <w:r w:rsidRPr="00F45F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 пример первичной формы учета технических и энергетических характеристик шахтной печи. В табл. </w:t>
      </w:r>
      <w:hyperlink r:id="rId8" w:anchor="i136919" w:tooltip="Таблица 2" w:history="1">
        <w:r w:rsidRPr="00F45F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этого приложения представлена аналитическая форма теплового баланса этой печи, рассчитанная на основе данных табл. </w:t>
      </w:r>
      <w:hyperlink r:id="rId9" w:anchor="i126099" w:tooltip="Таблица 1" w:history="1">
        <w:r w:rsidRPr="00F45F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Технико-экономические характеристики энергоносителей включают: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энергоносителей;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параметры энергоносителей (для электроэнергии - напряжение, частота); для тепловой энергии - давление, температура, теплоемкость; для топлива - низшая теплота сгорания, зольность, влажность,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сернистость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(фактические);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годового и суточного потребления энергоносителей (для наиболее характерных дней летнего и зимнего периодов).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редакция, Изм. № 1).</w:t>
      </w:r>
    </w:p>
    <w:p w:rsidR="00F45F0F" w:rsidRPr="00F45F0F" w:rsidRDefault="00F45F0F" w:rsidP="00F45F0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48727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АНАЛИЗ ЭНЕРГЕТИЧЕСКИХ БАЛАНСОВ</w:t>
      </w:r>
      <w:bookmarkEnd w:id="3"/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Анализ энергетических балансов установок, технологических процессов и предприятия в целом (см. приложения </w:t>
      </w:r>
      <w:hyperlink r:id="rId10" w:anchor="i96567" w:tooltip="Приложение 2" w:history="1">
        <w:r w:rsidRPr="00F45F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anchor="i142788" w:tooltip="Приложение 3" w:history="1">
        <w:r w:rsidRPr="00F45F0F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</w:t>
        </w:r>
      </w:hyperlink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проводится с целью качественной и количественной оценки состояния энергетического хозяйства и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следующих направлениях: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структуры поступления и потребления топливно-энергетических ресурсов на предприятии;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показателей эффективности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обобщенных показателей состояния энергетического хозяйства предприятия;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влияния качества энергоносителей на рациональное их использование;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оптимизации структуры энергетического баланса предприятия.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4.2. Исходя из анализа структуры приходной и расходной частей энергетического баланса определяется специфика энергопотребления на предприятии, выявляется различие в уровнях энергопотребления и эффективности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с аналогичными предприятиями и намечаются пути совершенствования структуры энергетического баланса.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В результате исследования аналитических энергетических балансов определяется фактическое состояние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отдельных элементах предприятия и на предприятии в целом. При проведении анализа все элементы предприятия или элементы, подлежащие обследованию, классифицируются на группы процессов и установок, однородных по виду используемых энергоносителей и сходных по методике анализа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Анализ использования энергоносителей заключается в сравнении фактических показателей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нормативными, фактическими за прошлый год, перспективными, аналогичными на других предприятиях и т.п. При этом необходимым условием сравнения показателей является обеспечение условий сопоставимости.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4.3.2. Основными показателями эффективности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полезного действия энергетической установки;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полезного использования энергии;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полезного использования энергии по отдельным видам и параметрам энергоносителей;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удельный (фактический) расход энергоносителя.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В ходе анализа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энергоиспользования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предприятии определяются и сопоставляются с аналогичными данными однородных предприятий обобщенные показатели состояния и развития энергетического хозяйства, в том числе: коэффициент электрификации, теплоэлектрический коэффициент,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электротопливный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коэффициент, энергоемкость продукции, электроемкость продукции и теплоемкость продукции.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Анализ энергетических балансов должен выявить исходную информацию, необходимую для решения отдельных задач оптимизации структуры энергетического баланса предприятия, касающихся вопросов возможности замены в технологических процессах и установках одного энергоносителя другим, использования в качестве замещающего энергоносителя вторичных энергетических ресурсов, имеющихся на рассматриваемом предприятии и вне его.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результате составления и анализа энергетических балансов должны быть сформулированы конкретные направления экономии топлива и энергии на предприятии и количественные показатели резервов экономии.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 соответствии с выбранными направлениями намечаются конкретные мероприятия по экономии топлива и энергии.</w:t>
      </w:r>
    </w:p>
    <w:p w:rsidR="00F45F0F" w:rsidRPr="00F45F0F" w:rsidRDefault="00F45F0F" w:rsidP="00F45F0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" w:name="i53087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ОРГАНИЗАЦИЯ РАЗРАБОТКИ И АНАЛИЗА ЭНЕРГЕТИЧЕСКИХ БАЛАНСОВ ПРОМЫШЛЕННЫХ ПРЕДПРИЯТИЙ</w:t>
      </w:r>
      <w:bookmarkEnd w:id="4"/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Энергетические балансы разрабатывают: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стадии проектирования предприятия институтом -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генпроектировщиком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частный и сводный проектные энергобалансы по всем объектам предприятия. Для основных энергоемких установок приводится аналитическая форма баланса;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промышленном предприятии: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ближайший планируемый период (год, пятилетка) - плановый синтетический энергобаланс (частный и сводный) по объектам энергопотребления и с разбивкой по целевому назначению;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отчетного периода по данным внутризаводских отчетных документов - отчетный (фактический) синтетический энергобаланс;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данным синтетического баланса, а также с учетом других сведений (полученных путем испытаний, расчетов) один раз в пятилетку (на третий год) - фактический 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аналитический энергобаланс с той или иной степенью детализации по объектам, целевому назначению, видам энергоносителей и т.п.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Энергобаланс промышленных предприятий составляется с использованием измеряемых параметров, на которые установлены нормы точности измерений и разработаны, стандартизованы (аттестованы) методики выполнения измерений.</w:t>
      </w:r>
    </w:p>
    <w:p w:rsidR="00F45F0F" w:rsidRPr="00F45F0F" w:rsidRDefault="00F45F0F" w:rsidP="00F45F0F">
      <w:pPr>
        <w:spacing w:after="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- 5.5. 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(Исключены, Изм. № 1).</w:t>
      </w:r>
    </w:p>
    <w:p w:rsidR="00F45F0F" w:rsidRPr="00F45F0F" w:rsidRDefault="00F45F0F" w:rsidP="00F45F0F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5" w:name="i62693"/>
      <w:bookmarkStart w:id="6" w:name="i71882"/>
      <w:bookmarkEnd w:id="5"/>
      <w:r w:rsidRPr="00F45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ПРИЛОЖЕНИЕ</w:t>
      </w:r>
      <w:bookmarkEnd w:id="6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F45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1</w:t>
      </w:r>
    </w:p>
    <w:p w:rsidR="00F45F0F" w:rsidRPr="00F45F0F" w:rsidRDefault="00F45F0F" w:rsidP="00F45F0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Рекомендуемое</w:t>
      </w:r>
    </w:p>
    <w:p w:rsidR="00F45F0F" w:rsidRPr="00F45F0F" w:rsidRDefault="00F45F0F" w:rsidP="00F45F0F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7" w:name="i83831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ОБЩИЕ СВЕДЕНИЯ О ПРЕДПРИЯТИИ</w:t>
      </w:r>
      <w:bookmarkEnd w:id="7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7"/>
        <w:gridCol w:w="2191"/>
        <w:gridCol w:w="857"/>
      </w:tblGrid>
      <w:tr w:rsidR="00F45F0F" w:rsidRPr="00F45F0F" w:rsidTr="00F45F0F">
        <w:trPr>
          <w:tblHeader/>
          <w:jc w:val="center"/>
        </w:trPr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F45F0F" w:rsidRPr="00F45F0F" w:rsidTr="00F45F0F">
        <w:trPr>
          <w:jc w:val="center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Уровни производства продукции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Товарная продукция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Продукция по основным видам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Натуральный показатель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Стоимость основных производственных фондов предприятия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Себестоимость продукции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энергетическая составляющая в себестоимости продукции*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Среднегодовая численность промышленно-производственного персонала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5F0F" w:rsidRPr="00F45F0F" w:rsidRDefault="00F45F0F" w:rsidP="00F45F0F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Затраты на топливо, электрическую и тепловую энергию.</w:t>
      </w:r>
    </w:p>
    <w:p w:rsidR="00F45F0F" w:rsidRPr="00F45F0F" w:rsidRDefault="00F45F0F" w:rsidP="00F45F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" w:name="i96567"/>
      <w:bookmarkStart w:id="9" w:name="i107051"/>
      <w:bookmarkEnd w:id="8"/>
      <w:r w:rsidRPr="00F45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ПРИЛОЖЕНИЕ</w:t>
      </w:r>
      <w:bookmarkEnd w:id="9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F45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2</w:t>
      </w:r>
    </w:p>
    <w:p w:rsidR="00F45F0F" w:rsidRPr="00F45F0F" w:rsidRDefault="00F45F0F" w:rsidP="00F45F0F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Справочное</w:t>
      </w:r>
    </w:p>
    <w:p w:rsidR="00F45F0F" w:rsidRPr="00F45F0F" w:rsidRDefault="00F45F0F" w:rsidP="00F45F0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" w:name="i118556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ПОКАЗАТЕЛИ РАБОТЫ И ТЕПЛОВОЙ БАЛАНС ШАХТНОЙ ПЕЧИ</w:t>
      </w:r>
      <w:bookmarkEnd w:id="10"/>
    </w:p>
    <w:p w:rsidR="00F45F0F" w:rsidRPr="00F45F0F" w:rsidRDefault="00F45F0F" w:rsidP="00F45F0F">
      <w:pPr>
        <w:spacing w:after="0" w:line="240" w:lineRule="auto"/>
        <w:ind w:firstLine="283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1</w:t>
      </w:r>
    </w:p>
    <w:p w:rsidR="00F45F0F" w:rsidRPr="00F45F0F" w:rsidRDefault="00F45F0F" w:rsidP="00F45F0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и энергетические показатели работы шахтной печи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1143"/>
        <w:gridCol w:w="1143"/>
        <w:gridCol w:w="1333"/>
      </w:tblGrid>
      <w:tr w:rsidR="00F45F0F" w:rsidRPr="00F45F0F" w:rsidTr="00F45F0F">
        <w:trPr>
          <w:trHeight w:val="20"/>
          <w:tblHeader/>
          <w:jc w:val="center"/>
        </w:trPr>
        <w:tc>
          <w:tcPr>
            <w:tcW w:w="30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1" w:name="i126099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bookmarkEnd w:id="11"/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F45F0F" w:rsidRPr="00F45F0F" w:rsidTr="00F45F0F">
        <w:trPr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</w:t>
            </w:r>
          </w:p>
        </w:tc>
      </w:tr>
      <w:tr w:rsidR="00F45F0F" w:rsidRPr="00F45F0F" w:rsidTr="00F45F0F">
        <w:trPr>
          <w:trHeight w:val="20"/>
          <w:tblHeader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Год изготовления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Показатели режима работы оборудования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Параметры сырьевых потоков: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входе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агломерат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9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выходе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черновой свинец (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- 93 %, Cu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- 1,2 %, Cu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 - 1,8 %, прочие - 4 %)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пыль (унос)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PbS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- 55 %, 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PbО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- 9 %, прочие - 36 %)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шлак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Параметры энергоносителей: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дутьевой воздух (72 % N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28 % O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на входе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(кгс/см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охлаждающая вода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на входе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на выходе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уходящие газы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Технические характеристики шахтной печи: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наружная поверхность теплоотдачи печи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624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температура наружной поверхности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°С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trHeight w:val="20"/>
          <w:jc w:val="center"/>
        </w:trPr>
        <w:tc>
          <w:tcPr>
            <w:tcW w:w="3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Число часов использования в году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5F0F" w:rsidRPr="00F45F0F" w:rsidRDefault="00F45F0F" w:rsidP="00F45F0F">
      <w:pPr>
        <w:spacing w:before="120" w:after="0" w:line="240" w:lineRule="auto"/>
        <w:ind w:firstLine="23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Примечания</w:t>
      </w:r>
      <w:r w:rsidRPr="00F45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45F0F" w:rsidRPr="00F45F0F" w:rsidRDefault="00F45F0F" w:rsidP="00F45F0F">
      <w:pPr>
        <w:spacing w:after="0" w:line="240" w:lineRule="auto"/>
        <w:ind w:firstLine="2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Указать календарный отрезок времени (час, сутки, цикл и т.д.), к которому относятся показатели работы печи.</w:t>
      </w:r>
    </w:p>
    <w:p w:rsidR="00F45F0F" w:rsidRPr="00F45F0F" w:rsidRDefault="00F45F0F" w:rsidP="00F45F0F">
      <w:pPr>
        <w:spacing w:after="0" w:line="240" w:lineRule="auto"/>
        <w:ind w:firstLine="31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F45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поз</w:t>
      </w:r>
      <w:proofErr w:type="gramEnd"/>
      <w:r w:rsidRPr="00F45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1 и 3 заполняется только графа 4.</w:t>
      </w:r>
    </w:p>
    <w:p w:rsidR="00F45F0F" w:rsidRPr="00F45F0F" w:rsidRDefault="00F45F0F" w:rsidP="00F45F0F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 2</w:t>
      </w:r>
    </w:p>
    <w:p w:rsidR="00F45F0F" w:rsidRPr="00F45F0F" w:rsidRDefault="00F45F0F" w:rsidP="00F45F0F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ФОРМА ТЕПЛОВОГО БАЛАНСА ШАХТНОЙ ПЕЧИ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1143"/>
        <w:gridCol w:w="762"/>
        <w:gridCol w:w="1143"/>
        <w:gridCol w:w="667"/>
      </w:tblGrid>
      <w:tr w:rsidR="00F45F0F" w:rsidRPr="00F45F0F" w:rsidTr="00F45F0F">
        <w:trPr>
          <w:tblHeader/>
          <w:jc w:val="center"/>
        </w:trPr>
        <w:tc>
          <w:tcPr>
            <w:tcW w:w="2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2" w:name="i136919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баланса</w:t>
            </w:r>
            <w:bookmarkEnd w:id="12"/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тепловой баланс печи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Эталонный тепловой баланс печи</w:t>
            </w:r>
          </w:p>
        </w:tc>
      </w:tr>
      <w:tr w:rsidR="00F45F0F" w:rsidRPr="00F45F0F" w:rsidTr="00F45F0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ккал/ч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ккал/ч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Приход теплоты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энергия, полученная от сжигания топлива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энергия, введенная с другими энергоносителями: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агломератом: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дутьевым воздухом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экзотермической реакции*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Расход тепловой энергии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 расход тепловой энергии: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черновой свинец: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тепловой энергии: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уходящими газами: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пылью: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шлаком: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54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часть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охлаждающей водой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окружающую среду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Выработка вторичных энергоресурсов: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 испарительного охлаждения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КПД печи фактический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КПД печи нормативный (паспортный)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2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(+), перерасход (-) энергоресурса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5F0F" w:rsidRPr="00F45F0F" w:rsidRDefault="00F45F0F" w:rsidP="00F45F0F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Теплота экзотермических и эндотермических реакций, имеющих место в процессе, учитывается химической составляющей тепловой энергии веществ как на входе в установку, так и на выходе из нее.</w:t>
      </w:r>
    </w:p>
    <w:p w:rsidR="00F45F0F" w:rsidRPr="00F45F0F" w:rsidRDefault="00F45F0F" w:rsidP="00F45F0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br w:type="page"/>
      </w:r>
      <w:bookmarkStart w:id="13" w:name="i142788"/>
      <w:bookmarkStart w:id="14" w:name="i155437"/>
      <w:bookmarkEnd w:id="13"/>
      <w:r w:rsidRPr="00F45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lastRenderedPageBreak/>
        <w:t>ПРИЛОЖЕНИЕ</w:t>
      </w:r>
      <w:bookmarkEnd w:id="14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  <w:r w:rsidRPr="00F45F0F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4"/>
          <w:szCs w:val="24"/>
          <w:lang w:eastAsia="ru-RU"/>
        </w:rPr>
        <w:t>3</w:t>
      </w:r>
    </w:p>
    <w:p w:rsidR="00F45F0F" w:rsidRPr="00F45F0F" w:rsidRDefault="00F45F0F" w:rsidP="00F45F0F">
      <w:pPr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45F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Рекомендуемое</w:t>
      </w:r>
    </w:p>
    <w:p w:rsidR="00F45F0F" w:rsidRPr="00F45F0F" w:rsidRDefault="00F45F0F" w:rsidP="00F45F0F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5" w:name="i166423"/>
      <w:r w:rsidRPr="00F45F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РАСХОДНАЯ ЧАСТЬ СВОДНОГО ЭНЕРГЕТИЧЕСКОГО БАЛАНСА ПРЕДПРИЯТИЯ В АНАЛИТИЧЕСКОЙ ФОРМЕ*</w:t>
      </w:r>
      <w:bookmarkEnd w:id="15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25"/>
        <w:gridCol w:w="509"/>
        <w:gridCol w:w="303"/>
        <w:gridCol w:w="303"/>
        <w:gridCol w:w="427"/>
        <w:gridCol w:w="498"/>
        <w:gridCol w:w="344"/>
        <w:gridCol w:w="344"/>
        <w:gridCol w:w="427"/>
        <w:gridCol w:w="498"/>
        <w:gridCol w:w="344"/>
        <w:gridCol w:w="344"/>
        <w:gridCol w:w="509"/>
        <w:gridCol w:w="426"/>
        <w:gridCol w:w="344"/>
        <w:gridCol w:w="344"/>
        <w:gridCol w:w="401"/>
        <w:gridCol w:w="499"/>
        <w:gridCol w:w="262"/>
        <w:gridCol w:w="424"/>
      </w:tblGrid>
      <w:tr w:rsidR="00F45F0F" w:rsidRPr="00F45F0F" w:rsidTr="00F45F0F">
        <w:trPr>
          <w:tblHeader/>
          <w:jc w:val="center"/>
        </w:trPr>
        <w:tc>
          <w:tcPr>
            <w:tcW w:w="9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энергоносителей</w:t>
            </w:r>
          </w:p>
        </w:tc>
        <w:tc>
          <w:tcPr>
            <w:tcW w:w="4000" w:type="pct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фактический и расчетный расход энергоносителей (в тоннах условного топлива)</w:t>
            </w:r>
          </w:p>
        </w:tc>
      </w:tr>
      <w:tr w:rsidR="00F45F0F" w:rsidRPr="00F45F0F" w:rsidTr="00F45F0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Полезный</w:t>
            </w:r>
          </w:p>
        </w:tc>
        <w:tc>
          <w:tcPr>
            <w:tcW w:w="2500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</w:t>
            </w:r>
          </w:p>
        </w:tc>
      </w:tr>
      <w:tr w:rsidR="00F45F0F" w:rsidRPr="00F45F0F" w:rsidTr="00F45F0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установках при конечном использовании</w:t>
            </w:r>
          </w:p>
        </w:tc>
        <w:tc>
          <w:tcPr>
            <w:tcW w:w="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преобразовании и транспортировке</w:t>
            </w:r>
          </w:p>
        </w:tc>
      </w:tr>
      <w:tr w:rsidR="00F45F0F" w:rsidRPr="00F45F0F" w:rsidTr="00F45F0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абсолютное значение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F45F0F" w:rsidRPr="00F45F0F" w:rsidTr="00F45F0F">
        <w:trPr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Электроэнергия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 на производственные нужды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выработку других энергоносителей: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сжатый воздух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Тепловая энергия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 на производственные нужды: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пара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ind w:left="31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горячей воды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собственные нужды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3.Топливо прямого использования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 на производственные нужды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выработку других энергоносителей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5F0F" w:rsidRPr="00F45F0F" w:rsidTr="00F45F0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45F0F" w:rsidRPr="00F45F0F" w:rsidRDefault="00F45F0F" w:rsidP="00F45F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Топливо, израсходованное на </w:t>
            </w:r>
            <w:proofErr w:type="spellStart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нетопливные</w:t>
            </w:r>
            <w:proofErr w:type="spellEnd"/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нужды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45F0F" w:rsidRPr="00F45F0F" w:rsidTr="00F45F0F">
        <w:trPr>
          <w:jc w:val="center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196,23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45F0F" w:rsidRPr="00F45F0F" w:rsidRDefault="00F45F0F" w:rsidP="00F45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</w:tbl>
    <w:p w:rsidR="00F45F0F" w:rsidRPr="00F45F0F" w:rsidRDefault="00F45F0F" w:rsidP="00F45F0F">
      <w:pPr>
        <w:spacing w:before="120" w:after="12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Заполнение таблицы дано для условного предприятия в качестве примера.</w:t>
      </w:r>
    </w:p>
    <w:p w:rsidR="00F45F0F" w:rsidRPr="00F45F0F" w:rsidRDefault="00F45F0F" w:rsidP="00F45F0F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F45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ф - фактический, н - нормативный.</w:t>
      </w:r>
    </w:p>
    <w:p w:rsidR="00F45F0F" w:rsidRPr="00F45F0F" w:rsidRDefault="00F45F0F" w:rsidP="00F45F0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45F0F" w:rsidRPr="00F45F0F" w:rsidRDefault="00F45F0F" w:rsidP="00F45F0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ДАННЫЕ</w:t>
      </w:r>
    </w:p>
    <w:p w:rsidR="00F45F0F" w:rsidRPr="00F45F0F" w:rsidRDefault="00F45F0F" w:rsidP="00F45F0F">
      <w:pPr>
        <w:spacing w:after="0" w:line="240" w:lineRule="auto"/>
        <w:ind w:left="390" w:hanging="39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РАЗРАБОТАН И ВНЕСЕН Министерством энергетики и электрификации СССР</w:t>
      </w:r>
    </w:p>
    <w:p w:rsidR="00F45F0F" w:rsidRPr="00F45F0F" w:rsidRDefault="00F45F0F" w:rsidP="00F45F0F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ИСПОЛНИТЕЛИ</w:t>
      </w:r>
    </w:p>
    <w:p w:rsidR="00F45F0F" w:rsidRPr="00F45F0F" w:rsidRDefault="00F45F0F" w:rsidP="00F45F0F">
      <w:pPr>
        <w:spacing w:after="0" w:line="240" w:lineRule="auto"/>
        <w:ind w:left="62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Мелентьев Л.А., 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д-р эконом. наук;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Аракелов</w:t>
      </w:r>
      <w:proofErr w:type="spellEnd"/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В.Е., 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(руководитель темы);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Безруких П.П., 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(руководитель темы);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Вяткин М.А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канд. эконом. наук;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Доброхотов В.И., 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д-р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Калинин Е.В., 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 эконом. наук;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Кремер А.И., Некрасов А.С., 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д-р </w:t>
      </w:r>
      <w:proofErr w:type="spell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наук;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Рыжнев</w:t>
      </w:r>
      <w:proofErr w:type="spellEnd"/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Ю.Л.; Синяк Ю.В</w:t>
      </w:r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д-р эконом. </w:t>
      </w:r>
      <w:proofErr w:type="spellStart"/>
      <w:proofErr w:type="gramStart"/>
      <w:r w:rsidRPr="00F45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наук;</w:t>
      </w: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Черепенников</w:t>
      </w:r>
      <w:proofErr w:type="spellEnd"/>
      <w:proofErr w:type="gramEnd"/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А.Л.; </w:t>
      </w:r>
      <w:proofErr w:type="spellStart"/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Шадрухин</w:t>
      </w:r>
      <w:proofErr w:type="spellEnd"/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И.А.</w:t>
      </w:r>
    </w:p>
    <w:p w:rsidR="00F45F0F" w:rsidRPr="00F45F0F" w:rsidRDefault="00F45F0F" w:rsidP="00F45F0F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10.06.87 № 1958</w:t>
      </w:r>
    </w:p>
    <w:p w:rsidR="00F45F0F" w:rsidRPr="00F45F0F" w:rsidRDefault="00F45F0F" w:rsidP="00F45F0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 проверки 1993 г. Периодичность проверки 5 лет.</w:t>
      </w:r>
    </w:p>
    <w:p w:rsidR="00F45F0F" w:rsidRPr="00F45F0F" w:rsidRDefault="00F45F0F" w:rsidP="00F45F0F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45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ВВЕДЕН ВПЕРВЫЕ.</w:t>
      </w:r>
    </w:p>
    <w:p w:rsidR="00F45F0F" w:rsidRPr="00F45F0F" w:rsidRDefault="00F45F0F" w:rsidP="008A5CAA">
      <w:bookmarkStart w:id="16" w:name="_GoBack"/>
      <w:bookmarkEnd w:id="16"/>
    </w:p>
    <w:sectPr w:rsidR="00F45F0F" w:rsidRPr="00F4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9151F"/>
    <w:multiLevelType w:val="hybridMultilevel"/>
    <w:tmpl w:val="F922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453C9"/>
    <w:multiLevelType w:val="hybridMultilevel"/>
    <w:tmpl w:val="2710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240C"/>
    <w:multiLevelType w:val="hybridMultilevel"/>
    <w:tmpl w:val="2858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3F5C"/>
    <w:multiLevelType w:val="hybridMultilevel"/>
    <w:tmpl w:val="F43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11EC0"/>
    <w:multiLevelType w:val="hybridMultilevel"/>
    <w:tmpl w:val="C53E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269C6"/>
    <w:multiLevelType w:val="hybridMultilevel"/>
    <w:tmpl w:val="2B0A8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2165"/>
    <w:multiLevelType w:val="hybridMultilevel"/>
    <w:tmpl w:val="C1D0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018B7"/>
    <w:multiLevelType w:val="hybridMultilevel"/>
    <w:tmpl w:val="9C78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665A"/>
    <w:multiLevelType w:val="hybridMultilevel"/>
    <w:tmpl w:val="BB927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D709C"/>
    <w:multiLevelType w:val="hybridMultilevel"/>
    <w:tmpl w:val="BD62D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47A1E"/>
    <w:multiLevelType w:val="hybridMultilevel"/>
    <w:tmpl w:val="5C4A1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87CC9"/>
    <w:multiLevelType w:val="hybridMultilevel"/>
    <w:tmpl w:val="E206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58"/>
    <w:rsid w:val="00296FD8"/>
    <w:rsid w:val="00710546"/>
    <w:rsid w:val="008A5CAA"/>
    <w:rsid w:val="00A708AF"/>
    <w:rsid w:val="00DD3558"/>
    <w:rsid w:val="00F1626D"/>
    <w:rsid w:val="00F4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BD55-928A-4A38-8437-1EC530A4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F45F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5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5F0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5F0F"/>
  </w:style>
  <w:style w:type="paragraph" w:styleId="a4">
    <w:name w:val="Body Text"/>
    <w:basedOn w:val="a"/>
    <w:link w:val="a5"/>
    <w:uiPriority w:val="99"/>
    <w:semiHidden/>
    <w:unhideWhenUsed/>
    <w:rsid w:val="00F4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F0F"/>
  </w:style>
  <w:style w:type="paragraph" w:styleId="a6">
    <w:name w:val="Body Text Indent"/>
    <w:basedOn w:val="a"/>
    <w:link w:val="a7"/>
    <w:uiPriority w:val="99"/>
    <w:semiHidden/>
    <w:unhideWhenUsed/>
    <w:rsid w:val="00F4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4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45F0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45F0F"/>
    <w:rPr>
      <w:color w:val="800080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4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5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35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4827/4294827327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ganorm.ru/Data2/1/4294827/4294827327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ganorm.ru/Data2/1/4294827/4294827327.htm" TargetMode="External"/><Relationship Id="rId11" Type="http://schemas.openxmlformats.org/officeDocument/2006/relationships/hyperlink" Target="http://meganorm.ru/Data2/1/4294827/4294827327.htm" TargetMode="External"/><Relationship Id="rId5" Type="http://schemas.openxmlformats.org/officeDocument/2006/relationships/hyperlink" Target="http://meganorm.ru/Data2/1/4294827/4294827327.htm" TargetMode="External"/><Relationship Id="rId10" Type="http://schemas.openxmlformats.org/officeDocument/2006/relationships/hyperlink" Target="http://meganorm.ru/Data2/1/4294827/429482732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norm.ru/Data2/1/4294827/429482732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Руднев</dc:creator>
  <cp:keywords/>
  <dc:description/>
  <cp:lastModifiedBy>Алексей Руднев</cp:lastModifiedBy>
  <cp:revision>1</cp:revision>
  <dcterms:created xsi:type="dcterms:W3CDTF">2015-08-27T08:34:00Z</dcterms:created>
  <dcterms:modified xsi:type="dcterms:W3CDTF">2015-08-27T09:43:00Z</dcterms:modified>
</cp:coreProperties>
</file>